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E204C" w:rsidRPr="0088627A" w14:paraId="6F2114D2" w14:textId="77777777" w:rsidTr="002E204C">
        <w:tc>
          <w:tcPr>
            <w:tcW w:w="3116" w:type="dxa"/>
          </w:tcPr>
          <w:p w14:paraId="249A2DB6" w14:textId="2F817AF3" w:rsidR="002E204C" w:rsidRPr="002136AB" w:rsidRDefault="008B715F">
            <w:p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155696B9" wp14:editId="43C816F7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57150</wp:posOffset>
                  </wp:positionV>
                  <wp:extent cx="666115" cy="666115"/>
                  <wp:effectExtent l="0" t="0" r="0" b="0"/>
                  <wp:wrapTight wrapText="bothSides">
                    <wp:wrapPolygon edited="0">
                      <wp:start x="0" y="0"/>
                      <wp:lineTo x="0" y="21003"/>
                      <wp:lineTo x="21003" y="21003"/>
                      <wp:lineTo x="2100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  <w:gridSpan w:val="2"/>
            <w:vAlign w:val="center"/>
          </w:tcPr>
          <w:p w14:paraId="49D86C38" w14:textId="69D0B103" w:rsidR="002E204C" w:rsidRPr="002136AB" w:rsidRDefault="004942A7" w:rsidP="00006A0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136AB">
              <w:rPr>
                <w:rFonts w:ascii="Calibri" w:hAnsi="Calibri" w:cs="Calibri"/>
                <w:b/>
                <w:sz w:val="28"/>
                <w:szCs w:val="28"/>
              </w:rPr>
              <w:t xml:space="preserve">Housing Case Support </w:t>
            </w:r>
          </w:p>
        </w:tc>
        <w:tc>
          <w:tcPr>
            <w:tcW w:w="3117" w:type="dxa"/>
            <w:vAlign w:val="center"/>
          </w:tcPr>
          <w:p w14:paraId="0EBC76AA" w14:textId="04AE9A90" w:rsidR="004A0BA1" w:rsidRPr="0088627A" w:rsidRDefault="004122A2" w:rsidP="004A0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32"/>
              </w:rPr>
              <w:t>February 202</w:t>
            </w:r>
            <w:r w:rsidR="00BD5FCB">
              <w:rPr>
                <w:rFonts w:ascii="Arial" w:hAnsi="Arial" w:cs="Arial"/>
                <w:b/>
                <w:color w:val="FF0000"/>
                <w:sz w:val="32"/>
              </w:rPr>
              <w:t>6</w:t>
            </w:r>
          </w:p>
        </w:tc>
      </w:tr>
      <w:tr w:rsidR="002E204C" w:rsidRPr="0088627A" w14:paraId="39F054DC" w14:textId="77777777" w:rsidTr="00CB1EFD">
        <w:tc>
          <w:tcPr>
            <w:tcW w:w="9350" w:type="dxa"/>
            <w:gridSpan w:val="4"/>
            <w:shd w:val="clear" w:color="auto" w:fill="BFBFBF" w:themeFill="background1" w:themeFillShade="BF"/>
          </w:tcPr>
          <w:p w14:paraId="25D00F86" w14:textId="6DA3057E" w:rsidR="002E204C" w:rsidRPr="002136AB" w:rsidRDefault="002E204C" w:rsidP="002E204C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Calibri" w:hAnsi="Calibri" w:cs="Calibri"/>
                <w:b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Position Information</w:t>
            </w:r>
          </w:p>
        </w:tc>
      </w:tr>
      <w:tr w:rsidR="00DA2EA6" w:rsidRPr="0088627A" w14:paraId="1A772DF8" w14:textId="77777777" w:rsidTr="002E204C">
        <w:tc>
          <w:tcPr>
            <w:tcW w:w="3116" w:type="dxa"/>
          </w:tcPr>
          <w:p w14:paraId="22DB159C" w14:textId="77777777" w:rsidR="00DA2EA6" w:rsidRPr="002136AB" w:rsidRDefault="00DA2EA6" w:rsidP="00DA2EA6">
            <w:pPr>
              <w:pStyle w:val="ListParagraph"/>
              <w:ind w:left="22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Position Title</w:t>
            </w:r>
          </w:p>
          <w:p w14:paraId="28FE68DA" w14:textId="0AB93D16" w:rsidR="004122A2" w:rsidRPr="002136AB" w:rsidRDefault="004942A7" w:rsidP="00DA2EA6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2136AB">
              <w:rPr>
                <w:rFonts w:ascii="Calibri" w:hAnsi="Calibri" w:cs="Calibri"/>
              </w:rPr>
              <w:t>Housing Community Support Liaison</w:t>
            </w:r>
          </w:p>
        </w:tc>
        <w:tc>
          <w:tcPr>
            <w:tcW w:w="3117" w:type="dxa"/>
            <w:gridSpan w:val="2"/>
          </w:tcPr>
          <w:p w14:paraId="1BC0EC6D" w14:textId="77777777" w:rsidR="00DA2EA6" w:rsidRPr="002136AB" w:rsidRDefault="00DA2EA6" w:rsidP="00DA2EA6">
            <w:pPr>
              <w:pStyle w:val="ListParagraph"/>
              <w:ind w:left="22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Department</w:t>
            </w:r>
          </w:p>
          <w:p w14:paraId="430944CB" w14:textId="069DAF1F" w:rsidR="00FE1F0C" w:rsidRPr="002136AB" w:rsidRDefault="004122A2" w:rsidP="00DA2EA6">
            <w:p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</w:rPr>
              <w:t xml:space="preserve">Housing </w:t>
            </w:r>
          </w:p>
        </w:tc>
        <w:tc>
          <w:tcPr>
            <w:tcW w:w="3117" w:type="dxa"/>
          </w:tcPr>
          <w:p w14:paraId="10B2BB0F" w14:textId="77777777" w:rsidR="00DA2EA6" w:rsidRPr="0088627A" w:rsidRDefault="00DA2EA6" w:rsidP="00DA2EA6">
            <w:pPr>
              <w:pStyle w:val="ListParagraph"/>
              <w:ind w:left="22"/>
              <w:rPr>
                <w:rFonts w:ascii="Arial" w:hAnsi="Arial" w:cs="Arial"/>
                <w:b/>
                <w:noProof/>
              </w:rPr>
            </w:pPr>
            <w:r w:rsidRPr="0088627A">
              <w:rPr>
                <w:rFonts w:ascii="Arial" w:hAnsi="Arial" w:cs="Arial"/>
                <w:b/>
                <w:noProof/>
              </w:rPr>
              <w:t>Location</w:t>
            </w:r>
          </w:p>
          <w:p w14:paraId="55A0F22B" w14:textId="01A48B59" w:rsidR="00DA2EA6" w:rsidRPr="0088627A" w:rsidRDefault="004122A2" w:rsidP="00DA2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Calgary - </w:t>
            </w:r>
            <w:r w:rsidR="00DA2EA6" w:rsidRPr="0088627A">
              <w:rPr>
                <w:rFonts w:ascii="Arial" w:hAnsi="Arial" w:cs="Arial"/>
                <w:color w:val="000000"/>
                <w:sz w:val="20"/>
                <w:szCs w:val="20"/>
              </w:rPr>
              <w:t>YYC</w:t>
            </w:r>
          </w:p>
        </w:tc>
      </w:tr>
      <w:tr w:rsidR="00DA2EA6" w:rsidRPr="0088627A" w14:paraId="32A4C847" w14:textId="77777777" w:rsidTr="00CB1EFD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11DE346" w14:textId="368D6392" w:rsidR="00DA2EA6" w:rsidRPr="002136AB" w:rsidRDefault="00DA2EA6" w:rsidP="00DA2EA6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Position Summary</w:t>
            </w:r>
          </w:p>
        </w:tc>
      </w:tr>
      <w:tr w:rsidR="00DA2EA6" w:rsidRPr="0088627A" w14:paraId="20509060" w14:textId="77777777" w:rsidTr="00E232D3">
        <w:tc>
          <w:tcPr>
            <w:tcW w:w="9350" w:type="dxa"/>
            <w:gridSpan w:val="4"/>
          </w:tcPr>
          <w:p w14:paraId="41F37DD4" w14:textId="4FB0CFC8" w:rsidR="00B40E4A" w:rsidRPr="002136AB" w:rsidRDefault="00B40E4A" w:rsidP="00B40E4A">
            <w:p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</w:rPr>
              <w:t xml:space="preserve">The </w:t>
            </w:r>
            <w:r w:rsidR="004942A7" w:rsidRPr="002136AB">
              <w:rPr>
                <w:rFonts w:ascii="Calibri" w:hAnsi="Calibri" w:cs="Calibri"/>
              </w:rPr>
              <w:t xml:space="preserve">Housing Community Support Liaison (HCSL) provides support to women during their residency </w:t>
            </w:r>
            <w:r w:rsidR="00B05A40">
              <w:rPr>
                <w:rFonts w:ascii="Calibri" w:hAnsi="Calibri" w:cs="Calibri"/>
              </w:rPr>
              <w:t>for</w:t>
            </w:r>
            <w:r w:rsidR="00F907EA">
              <w:rPr>
                <w:rFonts w:ascii="Calibri" w:hAnsi="Calibri" w:cs="Calibri"/>
              </w:rPr>
              <w:t xml:space="preserve"> their</w:t>
            </w:r>
            <w:r w:rsidR="004942A7" w:rsidRPr="002136AB">
              <w:rPr>
                <w:rFonts w:ascii="Calibri" w:hAnsi="Calibri" w:cs="Calibri"/>
              </w:rPr>
              <w:t xml:space="preserve"> transition from Dana’s House Transitional Housing Program</w:t>
            </w:r>
            <w:r w:rsidR="00B05A40">
              <w:rPr>
                <w:rFonts w:ascii="Calibri" w:hAnsi="Calibri" w:cs="Calibri"/>
              </w:rPr>
              <w:t xml:space="preserve"> and once transitioned</w:t>
            </w:r>
            <w:r w:rsidR="004942A7" w:rsidRPr="002136AB">
              <w:rPr>
                <w:rFonts w:ascii="Calibri" w:hAnsi="Calibri" w:cs="Calibri"/>
              </w:rPr>
              <w:t xml:space="preserve">. </w:t>
            </w:r>
            <w:r w:rsidR="00B05A40">
              <w:rPr>
                <w:rFonts w:ascii="Calibri" w:hAnsi="Calibri" w:cs="Calibri"/>
              </w:rPr>
              <w:t xml:space="preserve">Assist with housing options for those women not eligible for Dana’s, on waiting list to enter, and those who may have left under an unsuccessful transition. </w:t>
            </w:r>
          </w:p>
          <w:p w14:paraId="460BE4FD" w14:textId="77777777" w:rsidR="00B40E4A" w:rsidRPr="002136AB" w:rsidRDefault="00B40E4A" w:rsidP="00B40E4A">
            <w:pPr>
              <w:rPr>
                <w:rFonts w:ascii="Calibri" w:hAnsi="Calibri" w:cs="Calibri"/>
              </w:rPr>
            </w:pPr>
          </w:p>
          <w:p w14:paraId="352F0588" w14:textId="69CDFBD3" w:rsidR="00B40E4A" w:rsidRPr="002136AB" w:rsidRDefault="00B40E4A" w:rsidP="00B40E4A">
            <w:pPr>
              <w:rPr>
                <w:rFonts w:ascii="Calibri" w:hAnsi="Calibri" w:cs="Calibri"/>
                <w:b/>
                <w:bCs/>
              </w:rPr>
            </w:pPr>
            <w:r w:rsidRPr="002136AB">
              <w:rPr>
                <w:rFonts w:ascii="Calibri" w:hAnsi="Calibri" w:cs="Calibri"/>
                <w:b/>
                <w:bCs/>
              </w:rPr>
              <w:t>Key Outcomes/Measures of Success:</w:t>
            </w:r>
          </w:p>
          <w:p w14:paraId="67F4123D" w14:textId="0A427952" w:rsidR="00B40E4A" w:rsidRPr="002136AB" w:rsidRDefault="00B40E4A" w:rsidP="00B40E4A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</w:rPr>
              <w:t>Indigenous</w:t>
            </w:r>
            <w:r w:rsidR="004942A7" w:rsidRPr="002136AB">
              <w:rPr>
                <w:rFonts w:ascii="Calibri" w:hAnsi="Calibri" w:cs="Calibri"/>
              </w:rPr>
              <w:t xml:space="preserve"> women are empowered to their true potential </w:t>
            </w:r>
          </w:p>
          <w:p w14:paraId="196C9437" w14:textId="49671837" w:rsidR="00B40E4A" w:rsidRPr="002136AB" w:rsidRDefault="004942A7" w:rsidP="00B40E4A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</w:rPr>
              <w:t>Indigenous women achieve success towards a healthy transition</w:t>
            </w:r>
            <w:r w:rsidR="00BD5FCB">
              <w:rPr>
                <w:rFonts w:ascii="Calibri" w:hAnsi="Calibri" w:cs="Calibri"/>
              </w:rPr>
              <w:t xml:space="preserve"> into housing</w:t>
            </w:r>
          </w:p>
          <w:p w14:paraId="757EC497" w14:textId="551E32FD" w:rsidR="00B40E4A" w:rsidRDefault="004942A7" w:rsidP="00B40E4A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</w:rPr>
              <w:t xml:space="preserve">Indigenous women remain stable in housing </w:t>
            </w:r>
          </w:p>
          <w:p w14:paraId="63B17AB2" w14:textId="79565E60" w:rsidR="00BD5FCB" w:rsidRPr="002136AB" w:rsidRDefault="00BD5FCB" w:rsidP="00B40E4A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women secure stable housing</w:t>
            </w:r>
          </w:p>
          <w:p w14:paraId="7F635213" w14:textId="77777777" w:rsidR="00DA2EA6" w:rsidRPr="002136AB" w:rsidRDefault="00DA2EA6" w:rsidP="00B40E4A">
            <w:pPr>
              <w:rPr>
                <w:rFonts w:ascii="Calibri" w:hAnsi="Calibri" w:cs="Calibri"/>
                <w:noProof/>
              </w:rPr>
            </w:pPr>
          </w:p>
        </w:tc>
      </w:tr>
      <w:tr w:rsidR="00DA2EA6" w:rsidRPr="0088627A" w14:paraId="712BA4DE" w14:textId="77777777" w:rsidTr="00CB1EFD">
        <w:tc>
          <w:tcPr>
            <w:tcW w:w="9350" w:type="dxa"/>
            <w:gridSpan w:val="4"/>
            <w:shd w:val="clear" w:color="auto" w:fill="BFBFBF" w:themeFill="background1" w:themeFillShade="BF"/>
          </w:tcPr>
          <w:p w14:paraId="2F628240" w14:textId="0F7F7F27" w:rsidR="00DA2EA6" w:rsidRPr="002136AB" w:rsidRDefault="00DA2EA6" w:rsidP="00DA2EA6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Major Duties</w:t>
            </w:r>
          </w:p>
        </w:tc>
      </w:tr>
      <w:tr w:rsidR="008F26A7" w:rsidRPr="0088627A" w14:paraId="0D952074" w14:textId="77777777" w:rsidTr="00325ED9">
        <w:tc>
          <w:tcPr>
            <w:tcW w:w="9350" w:type="dxa"/>
            <w:gridSpan w:val="4"/>
          </w:tcPr>
          <w:p w14:paraId="64DE8131" w14:textId="1DE12E2A" w:rsidR="008F26A7" w:rsidRPr="00BD5FCB" w:rsidRDefault="00BD5FCB" w:rsidP="00B40E4A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Work in collaboration with the Dana’s House Team </w:t>
            </w:r>
            <w:proofErr w:type="gramStart"/>
            <w:r>
              <w:rPr>
                <w:rFonts w:ascii="Calibri" w:hAnsi="Calibri" w:cs="Calibri"/>
                <w:kern w:val="2"/>
                <w:szCs w:val="22"/>
                <w:lang w:val="en-GB"/>
              </w:rPr>
              <w:t>Lead</w:t>
            </w:r>
            <w:proofErr w:type="gramEnd"/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to organize schedule and review progress and challenges</w:t>
            </w:r>
            <w:r w:rsidR="002B5AC9">
              <w:rPr>
                <w:rFonts w:ascii="Calibri" w:hAnsi="Calibri" w:cs="Calibri"/>
                <w:kern w:val="2"/>
                <w:szCs w:val="22"/>
                <w:lang w:val="en-GB"/>
              </w:rPr>
              <w:t>.</w:t>
            </w:r>
          </w:p>
          <w:p w14:paraId="1253EFEF" w14:textId="6209CDE1" w:rsidR="008F26A7" w:rsidRPr="00BD5FCB" w:rsidRDefault="004942A7" w:rsidP="004942A7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 w:rsidRPr="00BD5FCB">
              <w:rPr>
                <w:rFonts w:ascii="Calibri" w:hAnsi="Calibri" w:cs="Calibri"/>
                <w:kern w:val="2"/>
                <w:szCs w:val="22"/>
                <w:lang w:val="en-GB"/>
              </w:rPr>
              <w:t>Provide</w:t>
            </w:r>
            <w:r w:rsidR="004639EF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</w:t>
            </w:r>
            <w:r w:rsidR="002B5AC9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housing </w:t>
            </w:r>
            <w:r w:rsidRPr="00BD5FCB">
              <w:rPr>
                <w:rFonts w:ascii="Calibri" w:hAnsi="Calibri" w:cs="Calibri"/>
                <w:kern w:val="2"/>
                <w:szCs w:val="22"/>
                <w:lang w:val="en-GB"/>
              </w:rPr>
              <w:t>resources and supports to women who are working on their transitional plan</w:t>
            </w:r>
            <w:r w:rsidR="002136AB" w:rsidRPr="00BD5FCB">
              <w:rPr>
                <w:rFonts w:ascii="Calibri" w:hAnsi="Calibri" w:cs="Calibri"/>
                <w:kern w:val="2"/>
                <w:szCs w:val="22"/>
                <w:lang w:val="en-GB"/>
              </w:rPr>
              <w:t>s</w:t>
            </w:r>
            <w:r w:rsidRPr="00BD5FC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to </w:t>
            </w:r>
            <w:r w:rsidR="00BD5FCB" w:rsidRPr="00BD5FCB">
              <w:rPr>
                <w:rFonts w:ascii="Calibri" w:hAnsi="Calibri" w:cs="Calibri"/>
                <w:kern w:val="2"/>
                <w:szCs w:val="22"/>
                <w:lang w:val="en-GB"/>
              </w:rPr>
              <w:t>secure housing post Dana’s House</w:t>
            </w:r>
          </w:p>
          <w:p w14:paraId="70E0F1E6" w14:textId="23F6759B" w:rsidR="00BD5FCB" w:rsidRPr="00BD5FCB" w:rsidRDefault="00BD5FCB" w:rsidP="00BD5FC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 w:rsidRPr="00BD5FCB">
              <w:rPr>
                <w:rFonts w:ascii="Calibri" w:hAnsi="Calibri" w:cs="Calibri"/>
                <w:kern w:val="2"/>
                <w:szCs w:val="22"/>
                <w:lang w:val="en-GB"/>
              </w:rPr>
              <w:t>Ensure housing transitions are successfully conducted – i.e.: housing set up</w:t>
            </w:r>
            <w:r w:rsidR="002B5AC9">
              <w:rPr>
                <w:rFonts w:ascii="Calibri" w:hAnsi="Calibri" w:cs="Calibri"/>
                <w:kern w:val="2"/>
                <w:szCs w:val="22"/>
                <w:lang w:val="en-GB"/>
              </w:rPr>
              <w:t>, lease signed and reviewed</w:t>
            </w:r>
            <w:r w:rsidRPr="00BD5FC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and appropriate financial support is in place</w:t>
            </w:r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, access to referrals for basic needs, furnishings etc. </w:t>
            </w:r>
          </w:p>
          <w:p w14:paraId="345CC965" w14:textId="0B1E20E8" w:rsidR="004942A7" w:rsidRDefault="004942A7" w:rsidP="004942A7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 w:rsidRPr="002136A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Assist with </w:t>
            </w:r>
            <w:r w:rsidR="00BD5FCB">
              <w:rPr>
                <w:rFonts w:ascii="Calibri" w:hAnsi="Calibri" w:cs="Calibri"/>
                <w:kern w:val="2"/>
                <w:szCs w:val="22"/>
                <w:lang w:val="en-GB"/>
              </w:rPr>
              <w:t>move ins for women transitioning from Dana’s House</w:t>
            </w:r>
            <w:r w:rsidR="002B5AC9">
              <w:rPr>
                <w:rFonts w:ascii="Calibri" w:hAnsi="Calibri" w:cs="Calibri"/>
                <w:kern w:val="2"/>
                <w:szCs w:val="22"/>
                <w:lang w:val="en-GB"/>
              </w:rPr>
              <w:t>.</w:t>
            </w:r>
          </w:p>
          <w:p w14:paraId="3885CACE" w14:textId="665D5DC7" w:rsidR="002B5AC9" w:rsidRPr="002B5AC9" w:rsidRDefault="002B5AC9" w:rsidP="002B5AC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kern w:val="2"/>
                <w:szCs w:val="22"/>
                <w:lang w:val="en-GB"/>
              </w:rPr>
            </w:pPr>
            <w:r w:rsidRPr="002B5AC9">
              <w:rPr>
                <w:rFonts w:ascii="Calibri" w:hAnsi="Calibri" w:cs="Calibri"/>
                <w:kern w:val="2"/>
                <w:szCs w:val="22"/>
                <w:lang w:val="en-GB"/>
              </w:rPr>
              <w:t>Assist with reunification of children for women transitioned into housing</w:t>
            </w:r>
            <w:r w:rsidR="00B05A40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post Dana’s</w:t>
            </w:r>
          </w:p>
          <w:p w14:paraId="0F4451F6" w14:textId="487A54C0" w:rsidR="002136AB" w:rsidRDefault="002136AB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 w:rsidRPr="002136A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Provide community case support (home visits) through </w:t>
            </w:r>
            <w:r w:rsidR="00BD5FC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providing </w:t>
            </w:r>
            <w:r w:rsidRPr="002136A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resources, referrals as well as </w:t>
            </w:r>
            <w:r w:rsidR="00B05A40">
              <w:rPr>
                <w:rFonts w:ascii="Calibri" w:hAnsi="Calibri" w:cs="Calibri"/>
                <w:kern w:val="2"/>
                <w:szCs w:val="22"/>
                <w:lang w:val="en-GB"/>
              </w:rPr>
              <w:t>being an</w:t>
            </w:r>
            <w:r w:rsidRPr="002136A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emotional support system to women who have transitioned from </w:t>
            </w:r>
            <w:r w:rsidR="00B05A40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Dana’s - </w:t>
            </w:r>
            <w:r w:rsidRPr="002136AB">
              <w:rPr>
                <w:rFonts w:ascii="Calibri" w:hAnsi="Calibri" w:cs="Calibri"/>
                <w:kern w:val="2"/>
                <w:szCs w:val="22"/>
                <w:lang w:val="en-GB"/>
              </w:rPr>
              <w:t>3-12 months</w:t>
            </w:r>
            <w:r w:rsidR="00BD5FC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to ensure they are stable post transition. </w:t>
            </w:r>
          </w:p>
          <w:p w14:paraId="11A4335B" w14:textId="1B897A6F" w:rsidR="00BD5FCB" w:rsidRDefault="00BD5FCB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>Conduct 90-day check ins to identify if Little Sisters continue to be housed successfully</w:t>
            </w:r>
          </w:p>
          <w:p w14:paraId="1F43924B" w14:textId="6FDF0E38" w:rsidR="00F907EA" w:rsidRDefault="00F907EA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>Assist with restabilizing women who may have been exited from the program before successful transitions into alternative housing</w:t>
            </w:r>
            <w:r w:rsidR="00BD5FC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when possible. </w:t>
            </w:r>
          </w:p>
          <w:p w14:paraId="773BCF22" w14:textId="1FCD250F" w:rsidR="00BD5FCB" w:rsidRDefault="00BD5FCB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Provide options for temporary housing, shelters and affordable housing to women who have not been accepted into the Dana’s House Program. </w:t>
            </w:r>
            <w:r w:rsidR="00B05A40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Essentially guide to supports for next steps. Case Management not conducted. </w:t>
            </w:r>
          </w:p>
          <w:p w14:paraId="70B40D74" w14:textId="70A2CBB1" w:rsidR="00C42D15" w:rsidRDefault="00C42D15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Assist with treatment applications for women who are waiting for entry into Dana’s with substance abuse issues. </w:t>
            </w:r>
          </w:p>
          <w:p w14:paraId="124E7498" w14:textId="71D34922" w:rsidR="00BD5FCB" w:rsidRPr="002136AB" w:rsidRDefault="00BD5FCB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Maintain connection for women who are on the waiting list to ensure they have a safe housing and resources to retain stability prior to their entry. </w:t>
            </w:r>
          </w:p>
          <w:p w14:paraId="5C61A754" w14:textId="737F43C0" w:rsidR="002136AB" w:rsidRPr="002136AB" w:rsidRDefault="002136AB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 w:rsidRPr="002136AB">
              <w:rPr>
                <w:rFonts w:ascii="Calibri" w:hAnsi="Calibri" w:cs="Calibri"/>
                <w:kern w:val="2"/>
                <w:szCs w:val="22"/>
                <w:lang w:val="en-GB"/>
              </w:rPr>
              <w:lastRenderedPageBreak/>
              <w:t xml:space="preserve">Work collaboratively with community networks related to housing </w:t>
            </w:r>
            <w:r w:rsidR="00F907EA">
              <w:rPr>
                <w:rFonts w:ascii="Calibri" w:hAnsi="Calibri" w:cs="Calibri"/>
                <w:kern w:val="2"/>
                <w:szCs w:val="22"/>
                <w:lang w:val="en-GB"/>
              </w:rPr>
              <w:t>and homelessness</w:t>
            </w:r>
            <w:r w:rsidR="00BD5FC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to understand </w:t>
            </w:r>
            <w:r w:rsidR="004639EF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the changing environment, waiting lists, eligibilities to identify best options that match the needs of the women being served. </w:t>
            </w:r>
          </w:p>
          <w:p w14:paraId="3EABB57D" w14:textId="70962FF9" w:rsidR="002136AB" w:rsidRDefault="00B05A40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>Identify options for onsite</w:t>
            </w:r>
            <w:r w:rsidR="002136AB" w:rsidRPr="002136A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programming </w:t>
            </w:r>
            <w:r>
              <w:rPr>
                <w:rFonts w:ascii="Calibri" w:hAnsi="Calibri" w:cs="Calibri"/>
                <w:kern w:val="2"/>
                <w:szCs w:val="22"/>
                <w:lang w:val="en-GB"/>
              </w:rPr>
              <w:t>and support</w:t>
            </w:r>
            <w:r w:rsidR="002136AB" w:rsidRPr="002136A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evening programming</w:t>
            </w:r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in collaboration with Big Sisters on site. </w:t>
            </w:r>
          </w:p>
          <w:p w14:paraId="3EDD18D7" w14:textId="680F85B7" w:rsidR="004639EF" w:rsidRPr="002136AB" w:rsidRDefault="004639EF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>Be the designate for the Team Lead</w:t>
            </w:r>
            <w:r w:rsidR="002B5AC9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 for vacation, illness or leaves/meetings from the program</w:t>
            </w:r>
            <w:r>
              <w:rPr>
                <w:rFonts w:ascii="Calibri" w:hAnsi="Calibri" w:cs="Calibri"/>
                <w:kern w:val="2"/>
                <w:szCs w:val="22"/>
                <w:lang w:val="en-GB"/>
              </w:rPr>
              <w:t xml:space="preserve">. </w:t>
            </w:r>
          </w:p>
          <w:p w14:paraId="0AC5537B" w14:textId="77777777" w:rsidR="002136AB" w:rsidRDefault="002136AB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 w:rsidRPr="002136AB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Conduct all necessary documentation, processes and evaluations </w:t>
            </w:r>
            <w:r w:rsidR="004639EF">
              <w:rPr>
                <w:rFonts w:ascii="Calibri" w:hAnsi="Calibri" w:cs="Calibri"/>
                <w:kern w:val="2"/>
                <w:szCs w:val="22"/>
                <w:lang w:val="en-GB"/>
              </w:rPr>
              <w:t xml:space="preserve">timely and effectively. </w:t>
            </w:r>
          </w:p>
          <w:p w14:paraId="506A002A" w14:textId="35A3E678" w:rsidR="00B05A40" w:rsidRPr="002136AB" w:rsidRDefault="00B05A40" w:rsidP="002136AB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kern w:val="2"/>
                <w:szCs w:val="22"/>
                <w:lang w:val="en-GB"/>
              </w:rPr>
            </w:pPr>
            <w:r>
              <w:rPr>
                <w:rFonts w:ascii="Calibri" w:hAnsi="Calibri" w:cs="Calibri"/>
                <w:kern w:val="2"/>
                <w:szCs w:val="22"/>
                <w:lang w:val="en-GB"/>
              </w:rPr>
              <w:t>Attend community collaborations as designated by the Dana’s House Team Lead</w:t>
            </w:r>
          </w:p>
        </w:tc>
      </w:tr>
      <w:tr w:rsidR="00DA2EA6" w:rsidRPr="0088627A" w14:paraId="585E7F47" w14:textId="77777777" w:rsidTr="00CB1EFD">
        <w:trPr>
          <w:trHeight w:val="303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2F68890D" w14:textId="1B9553F6" w:rsidR="00DA2EA6" w:rsidRPr="002136AB" w:rsidRDefault="00DA2EA6" w:rsidP="00DA2EA6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lastRenderedPageBreak/>
              <w:t>Knowledge and Skills</w:t>
            </w:r>
          </w:p>
        </w:tc>
      </w:tr>
      <w:tr w:rsidR="00DA2EA6" w:rsidRPr="0088627A" w14:paraId="1AAE7107" w14:textId="77777777" w:rsidTr="00A265D4">
        <w:trPr>
          <w:trHeight w:val="303"/>
        </w:trPr>
        <w:tc>
          <w:tcPr>
            <w:tcW w:w="9350" w:type="dxa"/>
            <w:gridSpan w:val="4"/>
          </w:tcPr>
          <w:p w14:paraId="664781B8" w14:textId="77777777" w:rsidR="00B40E4A" w:rsidRPr="002136AB" w:rsidRDefault="00B40E4A" w:rsidP="00B40E4A">
            <w:pPr>
              <w:rPr>
                <w:rFonts w:ascii="Calibri" w:hAnsi="Calibri" w:cs="Calibri"/>
                <w:b/>
              </w:rPr>
            </w:pPr>
            <w:r w:rsidRPr="002136AB">
              <w:rPr>
                <w:rFonts w:ascii="Calibri" w:hAnsi="Calibri" w:cs="Calibri"/>
                <w:b/>
              </w:rPr>
              <w:t xml:space="preserve">Exhibited Skill Sets: </w:t>
            </w:r>
          </w:p>
          <w:p w14:paraId="6048615C" w14:textId="77777777" w:rsidR="00B40E4A" w:rsidRPr="002136AB" w:rsidRDefault="00B40E4A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>Strong communication and interpersonal skills.</w:t>
            </w:r>
          </w:p>
          <w:p w14:paraId="53CBFE62" w14:textId="77777777" w:rsidR="00B40E4A" w:rsidRDefault="00B40E4A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 xml:space="preserve">Effective self-management skills with demonstrated ability to prioritize and manage multiple tasks </w:t>
            </w:r>
          </w:p>
          <w:p w14:paraId="2783E756" w14:textId="6F6E194B" w:rsidR="004639EF" w:rsidRPr="00B05A40" w:rsidRDefault="004639EF" w:rsidP="00B05A4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 understanding of the housing sector related to homeless and affor</w:t>
            </w:r>
            <w:r w:rsidRPr="00B05A40">
              <w:rPr>
                <w:rFonts w:ascii="Calibri" w:hAnsi="Calibri" w:cs="Calibri"/>
                <w:color w:val="000000"/>
              </w:rPr>
              <w:t>dable housing sectors</w:t>
            </w:r>
          </w:p>
          <w:p w14:paraId="4A3CB437" w14:textId="27318761" w:rsidR="002B5AC9" w:rsidRDefault="002B5AC9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Capacity to build relationships with market landlords</w:t>
            </w:r>
          </w:p>
          <w:p w14:paraId="472188BE" w14:textId="364E090B" w:rsidR="00B05A40" w:rsidRDefault="00B05A40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of the Residential Tenancy Act</w:t>
            </w:r>
          </w:p>
          <w:p w14:paraId="13CA0C5F" w14:textId="0650054F" w:rsidR="002B5AC9" w:rsidRDefault="002B5AC9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Good understanding of the barriers related to securing and retaining housing for Indigenous women </w:t>
            </w:r>
          </w:p>
          <w:p w14:paraId="315F64CD" w14:textId="5DEE2DA2" w:rsidR="004639EF" w:rsidRPr="002136AB" w:rsidRDefault="004639EF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Intuitive understanding of matching women to the right housing and resources</w:t>
            </w:r>
          </w:p>
          <w:p w14:paraId="53EAC806" w14:textId="77777777" w:rsidR="00B40E4A" w:rsidRPr="002136AB" w:rsidRDefault="00B40E4A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>Impeccable organizational skills to provide accurate and timely documents and paperwork</w:t>
            </w:r>
          </w:p>
          <w:p w14:paraId="00613325" w14:textId="3B9EC586" w:rsidR="009960B0" w:rsidRPr="002136AB" w:rsidRDefault="00B40E4A" w:rsidP="009960B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>Ability to work independently and effectively as part of an integrative team.</w:t>
            </w:r>
          </w:p>
          <w:p w14:paraId="696BE66B" w14:textId="77777777" w:rsidR="00B40E4A" w:rsidRPr="002136AB" w:rsidRDefault="00B40E4A" w:rsidP="00B40E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6B738CE1" w14:textId="77777777" w:rsidR="00B40E4A" w:rsidRPr="002136AB" w:rsidRDefault="00B40E4A" w:rsidP="00B4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2136AB">
              <w:rPr>
                <w:rFonts w:ascii="Calibri" w:hAnsi="Calibri" w:cs="Calibri"/>
                <w:b/>
                <w:color w:val="000000"/>
              </w:rPr>
              <w:t xml:space="preserve">Cultural: </w:t>
            </w:r>
          </w:p>
          <w:p w14:paraId="4AF0972A" w14:textId="77777777" w:rsidR="00B40E4A" w:rsidRPr="002136AB" w:rsidRDefault="00B40E4A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>A strong understanding of Indigenous issues, social justice advocacy, diversity and anti-oppressive practice.</w:t>
            </w:r>
          </w:p>
          <w:p w14:paraId="0AE3F0D1" w14:textId="77777777" w:rsidR="00B40E4A" w:rsidRPr="002136AB" w:rsidRDefault="00B40E4A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 xml:space="preserve">Strong cultural knowledge and understanding of traditional and ceremonial teachings </w:t>
            </w:r>
          </w:p>
          <w:p w14:paraId="659A2B22" w14:textId="07DC3538" w:rsidR="00B40E4A" w:rsidRPr="002136AB" w:rsidRDefault="00B40E4A" w:rsidP="00B40E4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>Understanding of how to work effectively with Elders</w:t>
            </w:r>
            <w:r w:rsidR="008F26A7" w:rsidRPr="002136AB">
              <w:rPr>
                <w:rFonts w:ascii="Calibri" w:hAnsi="Calibri" w:cs="Calibri"/>
                <w:color w:val="000000"/>
              </w:rPr>
              <w:t>, Sacred Teachers and Knowledge Holders</w:t>
            </w:r>
            <w:r w:rsidRPr="002136AB">
              <w:rPr>
                <w:rFonts w:ascii="Calibri" w:hAnsi="Calibri" w:cs="Calibri"/>
                <w:color w:val="000000"/>
              </w:rPr>
              <w:t xml:space="preserve"> and follow traditional protocols</w:t>
            </w:r>
          </w:p>
          <w:p w14:paraId="74D140C3" w14:textId="5AB27C66" w:rsidR="00FE1F0C" w:rsidRPr="002136AB" w:rsidRDefault="00B40E4A" w:rsidP="00FE1F0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09" w:hanging="199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 xml:space="preserve">Indigenous language an asset but not required. </w:t>
            </w:r>
          </w:p>
        </w:tc>
      </w:tr>
      <w:tr w:rsidR="00DA2EA6" w:rsidRPr="0088627A" w14:paraId="1C816A37" w14:textId="77777777" w:rsidTr="002E204C">
        <w:trPr>
          <w:trHeight w:val="303"/>
        </w:trPr>
        <w:tc>
          <w:tcPr>
            <w:tcW w:w="4675" w:type="dxa"/>
            <w:gridSpan w:val="2"/>
          </w:tcPr>
          <w:p w14:paraId="58DE2AA2" w14:textId="5EE7FFD1" w:rsidR="00DA2EA6" w:rsidRPr="002136AB" w:rsidRDefault="00DA2EA6" w:rsidP="00DA2EA6">
            <w:pPr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Formal Education</w:t>
            </w:r>
          </w:p>
        </w:tc>
        <w:tc>
          <w:tcPr>
            <w:tcW w:w="4675" w:type="dxa"/>
            <w:gridSpan w:val="2"/>
          </w:tcPr>
          <w:p w14:paraId="5E16672F" w14:textId="4ADB06C7" w:rsidR="00DA2EA6" w:rsidRPr="002136AB" w:rsidRDefault="00DA2EA6" w:rsidP="00DA2EA6">
            <w:pPr>
              <w:pStyle w:val="ListParagraph"/>
              <w:ind w:left="40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Applicable Experience</w:t>
            </w:r>
          </w:p>
        </w:tc>
      </w:tr>
      <w:tr w:rsidR="00DA2EA6" w:rsidRPr="0088627A" w14:paraId="750B6CAE" w14:textId="77777777" w:rsidTr="002E204C">
        <w:trPr>
          <w:trHeight w:val="303"/>
        </w:trPr>
        <w:tc>
          <w:tcPr>
            <w:tcW w:w="4675" w:type="dxa"/>
            <w:gridSpan w:val="2"/>
          </w:tcPr>
          <w:p w14:paraId="3B77F7C2" w14:textId="77777777" w:rsidR="00B40E4A" w:rsidRPr="002136AB" w:rsidRDefault="00B40E4A" w:rsidP="00B40E4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</w:rPr>
              <w:t xml:space="preserve">Undergraduate or diploma in justice, social work, or other related </w:t>
            </w:r>
          </w:p>
          <w:p w14:paraId="0468A140" w14:textId="77777777" w:rsidR="00B40E4A" w:rsidRPr="002136AB" w:rsidRDefault="00B40E4A" w:rsidP="00B40E4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136AB">
              <w:rPr>
                <w:rFonts w:ascii="Calibri" w:hAnsi="Calibri" w:cs="Calibri"/>
              </w:rPr>
              <w:t>In cases where a degree has not been secured – relevant experience may be considered in lieu of the educational requirement</w:t>
            </w:r>
          </w:p>
          <w:p w14:paraId="1A0F9C64" w14:textId="4680C0FF" w:rsidR="00DA2EA6" w:rsidRPr="002136AB" w:rsidRDefault="00DA2EA6" w:rsidP="00B40E4A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  <w:gridSpan w:val="2"/>
          </w:tcPr>
          <w:p w14:paraId="47FBF162" w14:textId="50ED8B1F" w:rsidR="00B40E4A" w:rsidRPr="002136AB" w:rsidRDefault="004639EF" w:rsidP="00B40E4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2+</w:t>
            </w:r>
            <w:r w:rsidR="00B40E4A" w:rsidRPr="002136AB">
              <w:rPr>
                <w:rFonts w:ascii="Calibri" w:hAnsi="Calibri" w:cs="Calibri"/>
              </w:rPr>
              <w:t xml:space="preserve"> years’ experience minimum</w:t>
            </w:r>
          </w:p>
          <w:p w14:paraId="276819F7" w14:textId="238B4A3D" w:rsidR="00B40E4A" w:rsidRPr="002136AB" w:rsidRDefault="00B40E4A" w:rsidP="00B40E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>Proficiency in Microsoft Office, specifically Publisher, Word, Excel, Outlook</w:t>
            </w:r>
            <w:r w:rsidR="0055679C" w:rsidRPr="002136AB">
              <w:rPr>
                <w:rFonts w:ascii="Calibri" w:hAnsi="Calibri" w:cs="Calibri"/>
                <w:color w:val="000000"/>
              </w:rPr>
              <w:t>, TEAMS, Google Networks</w:t>
            </w:r>
          </w:p>
          <w:p w14:paraId="63EF7940" w14:textId="4DC7A310" w:rsidR="005A1659" w:rsidRPr="002136AB" w:rsidRDefault="00B40E4A" w:rsidP="00B40E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136AB">
              <w:rPr>
                <w:rFonts w:ascii="Calibri" w:hAnsi="Calibri" w:cs="Calibri"/>
                <w:color w:val="000000"/>
              </w:rPr>
              <w:t>Excellent oral and written communication skills</w:t>
            </w:r>
          </w:p>
        </w:tc>
      </w:tr>
      <w:tr w:rsidR="00DA2EA6" w:rsidRPr="0088627A" w14:paraId="3C43FC78" w14:textId="77777777" w:rsidTr="00CB1EFD">
        <w:trPr>
          <w:trHeight w:val="303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5EECC4BA" w14:textId="639E23A7" w:rsidR="00DA2EA6" w:rsidRPr="002136AB" w:rsidRDefault="00DA2EA6" w:rsidP="00DA2EA6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>Review of Existing Position</w:t>
            </w:r>
          </w:p>
        </w:tc>
      </w:tr>
      <w:tr w:rsidR="00DA2EA6" w:rsidRPr="0088627A" w14:paraId="3F2DF959" w14:textId="77777777" w:rsidTr="00462280">
        <w:trPr>
          <w:trHeight w:val="303"/>
        </w:trPr>
        <w:tc>
          <w:tcPr>
            <w:tcW w:w="9350" w:type="dxa"/>
            <w:gridSpan w:val="4"/>
          </w:tcPr>
          <w:p w14:paraId="183833F5" w14:textId="5AD75944" w:rsidR="00DA2EA6" w:rsidRPr="002136AB" w:rsidRDefault="00B40E4A" w:rsidP="00DA2EA6">
            <w:pPr>
              <w:pStyle w:val="ListParagraph"/>
              <w:ind w:left="22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136AB">
              <w:rPr>
                <w:rFonts w:ascii="Calibri" w:hAnsi="Calibri" w:cs="Calibri"/>
                <w:noProof/>
                <w:sz w:val="22"/>
                <w:szCs w:val="22"/>
              </w:rPr>
              <w:t xml:space="preserve">Original description </w:t>
            </w:r>
            <w:r w:rsidR="00195FCA" w:rsidRPr="002136AB">
              <w:rPr>
                <w:rFonts w:ascii="Calibri" w:hAnsi="Calibri" w:cs="Calibri"/>
                <w:noProof/>
                <w:sz w:val="22"/>
                <w:szCs w:val="22"/>
              </w:rPr>
              <w:t>– updated and approve</w:t>
            </w:r>
            <w:r w:rsidR="008F26A7" w:rsidRPr="002136AB">
              <w:rPr>
                <w:rFonts w:ascii="Calibri" w:hAnsi="Calibri" w:cs="Calibri"/>
                <w:noProof/>
                <w:sz w:val="22"/>
                <w:szCs w:val="22"/>
              </w:rPr>
              <w:t xml:space="preserve">d February </w:t>
            </w:r>
            <w:r w:rsidR="004639EF">
              <w:rPr>
                <w:rFonts w:ascii="Calibri" w:hAnsi="Calibri" w:cs="Calibri"/>
                <w:noProof/>
                <w:sz w:val="22"/>
                <w:szCs w:val="22"/>
              </w:rPr>
              <w:t>23, 2026</w:t>
            </w:r>
          </w:p>
        </w:tc>
      </w:tr>
      <w:tr w:rsidR="00DA2EA6" w:rsidRPr="0088627A" w14:paraId="2BDF49D8" w14:textId="77777777" w:rsidTr="00CB1EFD">
        <w:trPr>
          <w:trHeight w:val="303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2B4FB4FE" w14:textId="2C23B4F0" w:rsidR="00DA2EA6" w:rsidRPr="002136AB" w:rsidRDefault="0055679C" w:rsidP="00DA2EA6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lastRenderedPageBreak/>
              <w:t>Salary and Benefits</w:t>
            </w:r>
          </w:p>
        </w:tc>
      </w:tr>
      <w:tr w:rsidR="00DA2EA6" w:rsidRPr="0088627A" w14:paraId="23354016" w14:textId="77777777" w:rsidTr="001C77EC">
        <w:trPr>
          <w:trHeight w:val="303"/>
        </w:trPr>
        <w:tc>
          <w:tcPr>
            <w:tcW w:w="9350" w:type="dxa"/>
            <w:gridSpan w:val="4"/>
          </w:tcPr>
          <w:p w14:paraId="4D3AF2F8" w14:textId="541F12E7" w:rsidR="0055679C" w:rsidRPr="002136AB" w:rsidRDefault="0055679C" w:rsidP="00DA2EA6">
            <w:pPr>
              <w:pStyle w:val="ListParagraph"/>
              <w:ind w:left="22"/>
              <w:rPr>
                <w:rFonts w:ascii="Calibri" w:hAnsi="Calibri" w:cs="Calibri"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>Term Position –</w:t>
            </w:r>
            <w:r w:rsidRPr="002136AB">
              <w:rPr>
                <w:rFonts w:ascii="Calibri" w:hAnsi="Calibri" w:cs="Calibri"/>
                <w:noProof/>
              </w:rPr>
              <w:t xml:space="preserve"> </w:t>
            </w:r>
            <w:r w:rsidR="002136AB">
              <w:rPr>
                <w:rFonts w:ascii="Calibri" w:hAnsi="Calibri" w:cs="Calibri"/>
                <w:noProof/>
              </w:rPr>
              <w:t>Contracted – Regular Salaried</w:t>
            </w:r>
          </w:p>
          <w:p w14:paraId="6B0D43DB" w14:textId="7C4F2176" w:rsidR="0055679C" w:rsidRPr="002136AB" w:rsidRDefault="00195FCA" w:rsidP="0055679C">
            <w:pPr>
              <w:pStyle w:val="ListParagraph"/>
              <w:ind w:left="22"/>
              <w:rPr>
                <w:rFonts w:ascii="Calibri" w:hAnsi="Calibri" w:cs="Calibri"/>
                <w:b/>
                <w:bCs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 xml:space="preserve">Base </w:t>
            </w:r>
            <w:r w:rsidR="0055679C" w:rsidRPr="002136AB">
              <w:rPr>
                <w:rFonts w:ascii="Calibri" w:hAnsi="Calibri" w:cs="Calibri"/>
                <w:b/>
                <w:bCs/>
                <w:noProof/>
              </w:rPr>
              <w:t xml:space="preserve">Annual </w:t>
            </w:r>
            <w:r w:rsidRPr="002136AB">
              <w:rPr>
                <w:rFonts w:ascii="Calibri" w:hAnsi="Calibri" w:cs="Calibri"/>
                <w:b/>
                <w:bCs/>
                <w:noProof/>
              </w:rPr>
              <w:t>Salary</w:t>
            </w:r>
            <w:r w:rsidR="00FE1F0C" w:rsidRPr="002136AB">
              <w:rPr>
                <w:rFonts w:ascii="Calibri" w:hAnsi="Calibri" w:cs="Calibri"/>
                <w:b/>
                <w:bCs/>
                <w:noProof/>
              </w:rPr>
              <w:t xml:space="preserve"> </w:t>
            </w:r>
            <w:r w:rsidR="0055679C" w:rsidRPr="002136AB">
              <w:rPr>
                <w:rFonts w:ascii="Calibri" w:hAnsi="Calibri" w:cs="Calibri"/>
                <w:b/>
                <w:bCs/>
                <w:noProof/>
              </w:rPr>
              <w:t>Range –</w:t>
            </w:r>
            <w:r w:rsidR="0055679C" w:rsidRPr="002136AB">
              <w:rPr>
                <w:rFonts w:ascii="Calibri" w:hAnsi="Calibri" w:cs="Calibri"/>
                <w:noProof/>
              </w:rPr>
              <w:t xml:space="preserve"> </w:t>
            </w:r>
            <w:r w:rsidR="00FE1F0C" w:rsidRPr="002136AB">
              <w:rPr>
                <w:rFonts w:ascii="Calibri" w:hAnsi="Calibri" w:cs="Calibri"/>
                <w:noProof/>
              </w:rPr>
              <w:t xml:space="preserve"> </w:t>
            </w:r>
            <w:r w:rsidR="0055679C" w:rsidRPr="002136AB">
              <w:rPr>
                <w:rFonts w:ascii="Calibri" w:hAnsi="Calibri" w:cs="Calibri"/>
                <w:noProof/>
              </w:rPr>
              <w:t>$</w:t>
            </w:r>
            <w:r w:rsidR="004639EF">
              <w:rPr>
                <w:rFonts w:ascii="Calibri" w:hAnsi="Calibri" w:cs="Calibri"/>
                <w:noProof/>
              </w:rPr>
              <w:t>52,000 -  56,160</w:t>
            </w:r>
            <w:r w:rsidR="00F907EA">
              <w:rPr>
                <w:rFonts w:ascii="Calibri" w:hAnsi="Calibri" w:cs="Calibri"/>
                <w:noProof/>
              </w:rPr>
              <w:t xml:space="preserve"> - </w:t>
            </w:r>
            <w:r w:rsidR="0055679C" w:rsidRPr="002136AB">
              <w:rPr>
                <w:rFonts w:ascii="Calibri" w:hAnsi="Calibri" w:cs="Calibri"/>
                <w:noProof/>
              </w:rPr>
              <w:t xml:space="preserve"> Depending on experience</w:t>
            </w:r>
          </w:p>
          <w:p w14:paraId="08497B69" w14:textId="4635FD0E" w:rsidR="00DA2EA6" w:rsidRPr="002136AB" w:rsidRDefault="0055679C" w:rsidP="0055679C">
            <w:pPr>
              <w:pStyle w:val="ListParagraph"/>
              <w:ind w:left="22"/>
              <w:rPr>
                <w:rFonts w:ascii="Calibri" w:hAnsi="Calibri" w:cs="Calibri"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>Weekly Hours –</w:t>
            </w:r>
            <w:r w:rsidRPr="002136AB">
              <w:rPr>
                <w:rFonts w:ascii="Calibri" w:hAnsi="Calibri" w:cs="Calibri"/>
                <w:noProof/>
              </w:rPr>
              <w:t xml:space="preserve"> </w:t>
            </w:r>
            <w:r w:rsidR="002136AB">
              <w:rPr>
                <w:rFonts w:ascii="Calibri" w:hAnsi="Calibri" w:cs="Calibri"/>
                <w:noProof/>
              </w:rPr>
              <w:t>40 hours per week</w:t>
            </w:r>
          </w:p>
          <w:p w14:paraId="7ACC3D34" w14:textId="1791C7E8" w:rsidR="0055679C" w:rsidRPr="002136AB" w:rsidRDefault="0055679C" w:rsidP="00DA2EA6">
            <w:pPr>
              <w:pStyle w:val="ListParagraph"/>
              <w:ind w:left="22"/>
              <w:rPr>
                <w:rFonts w:ascii="Calibri" w:hAnsi="Calibri" w:cs="Calibri"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>Benefits –</w:t>
            </w:r>
            <w:r w:rsidRPr="002136AB">
              <w:rPr>
                <w:rFonts w:ascii="Calibri" w:hAnsi="Calibri" w:cs="Calibri"/>
                <w:noProof/>
              </w:rPr>
              <w:t xml:space="preserve"> 65% of benefits package includes dental, health, insurance, long term disability</w:t>
            </w:r>
          </w:p>
          <w:p w14:paraId="24DE1AFF" w14:textId="1241C165" w:rsidR="0055679C" w:rsidRPr="002136AB" w:rsidRDefault="0055679C" w:rsidP="0055679C">
            <w:pPr>
              <w:pStyle w:val="ListParagraph"/>
              <w:ind w:left="22"/>
              <w:rPr>
                <w:rFonts w:ascii="Calibri" w:hAnsi="Calibri" w:cs="Calibri"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>Pension –</w:t>
            </w:r>
            <w:r w:rsidRPr="002136AB">
              <w:rPr>
                <w:rFonts w:ascii="Calibri" w:hAnsi="Calibri" w:cs="Calibri"/>
                <w:noProof/>
              </w:rPr>
              <w:t xml:space="preserve"> 3% RRSP employer contribution – with minimum 1.5% employee contribution to RRSP or TFSP  </w:t>
            </w:r>
          </w:p>
          <w:p w14:paraId="56659FA5" w14:textId="13F995F6" w:rsidR="009960B0" w:rsidRPr="002136AB" w:rsidRDefault="009960B0" w:rsidP="009960B0">
            <w:pPr>
              <w:pStyle w:val="ListParagraph"/>
              <w:ind w:left="22"/>
              <w:rPr>
                <w:rFonts w:ascii="Calibri" w:hAnsi="Calibri" w:cs="Calibri"/>
                <w:b/>
                <w:bCs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 xml:space="preserve">Vacation – </w:t>
            </w:r>
            <w:r w:rsidRPr="002136AB">
              <w:rPr>
                <w:rFonts w:ascii="Calibri" w:hAnsi="Calibri" w:cs="Calibri"/>
                <w:noProof/>
              </w:rPr>
              <w:t>3 weeks annual vacation</w:t>
            </w:r>
            <w:r w:rsidRPr="002136AB">
              <w:rPr>
                <w:rFonts w:ascii="Calibri" w:hAnsi="Calibri" w:cs="Calibri"/>
                <w:b/>
                <w:bCs/>
                <w:noProof/>
              </w:rPr>
              <w:t xml:space="preserve"> </w:t>
            </w:r>
          </w:p>
          <w:p w14:paraId="16503B1A" w14:textId="29137836" w:rsidR="0055679C" w:rsidRPr="002136AB" w:rsidRDefault="009960B0" w:rsidP="009960B0">
            <w:pPr>
              <w:pStyle w:val="ListParagraph"/>
              <w:ind w:left="22"/>
              <w:rPr>
                <w:rFonts w:ascii="Calibri" w:hAnsi="Calibri" w:cs="Calibri"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>Wellness Days –</w:t>
            </w:r>
            <w:r w:rsidRPr="002136AB">
              <w:rPr>
                <w:rFonts w:ascii="Calibri" w:hAnsi="Calibri" w:cs="Calibri"/>
                <w:noProof/>
              </w:rPr>
              <w:t xml:space="preserve"> 4 – 1 per quarter</w:t>
            </w:r>
          </w:p>
          <w:p w14:paraId="529FE4E3" w14:textId="0D168D70" w:rsidR="004639EF" w:rsidRPr="00B05A40" w:rsidRDefault="009960B0" w:rsidP="00B05A40">
            <w:pPr>
              <w:pStyle w:val="ListParagraph"/>
              <w:ind w:left="22"/>
              <w:rPr>
                <w:rFonts w:ascii="Calibri" w:hAnsi="Calibri" w:cs="Calibri"/>
                <w:b/>
                <w:bCs/>
                <w:noProof/>
              </w:rPr>
            </w:pPr>
            <w:r w:rsidRPr="002136AB">
              <w:rPr>
                <w:rFonts w:ascii="Calibri" w:hAnsi="Calibri" w:cs="Calibri"/>
                <w:b/>
                <w:bCs/>
                <w:noProof/>
              </w:rPr>
              <w:t xml:space="preserve">Paid Time off – </w:t>
            </w:r>
            <w:r w:rsidRPr="002136AB">
              <w:rPr>
                <w:rFonts w:ascii="Calibri" w:hAnsi="Calibri" w:cs="Calibri"/>
                <w:noProof/>
              </w:rPr>
              <w:t>12 annual sick days, extra approved time off during Christmas vacation and 14.5 Stat and approved holidays.</w:t>
            </w:r>
            <w:r w:rsidRPr="002136AB">
              <w:rPr>
                <w:rFonts w:ascii="Calibri" w:hAnsi="Calibri" w:cs="Calibri"/>
                <w:b/>
                <w:bCs/>
                <w:noProof/>
              </w:rPr>
              <w:t xml:space="preserve"> </w:t>
            </w:r>
          </w:p>
          <w:p w14:paraId="077EB6BE" w14:textId="06102E36" w:rsidR="0055679C" w:rsidRPr="002136AB" w:rsidRDefault="0055679C" w:rsidP="0055679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DA2EA6" w:rsidRPr="0088627A" w14:paraId="6BE19982" w14:textId="77777777" w:rsidTr="00CB1EFD">
        <w:trPr>
          <w:trHeight w:val="303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467AB0E8" w14:textId="762CB384" w:rsidR="00DA2EA6" w:rsidRPr="002136AB" w:rsidRDefault="0055679C" w:rsidP="00DA2EA6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 xml:space="preserve">Competition Deadline and Contact </w:t>
            </w:r>
          </w:p>
        </w:tc>
      </w:tr>
      <w:tr w:rsidR="0055679C" w:rsidRPr="0088627A" w14:paraId="350C0046" w14:textId="77777777" w:rsidTr="0055679C">
        <w:trPr>
          <w:trHeight w:val="303"/>
        </w:trPr>
        <w:tc>
          <w:tcPr>
            <w:tcW w:w="9350" w:type="dxa"/>
            <w:gridSpan w:val="4"/>
          </w:tcPr>
          <w:p w14:paraId="547ABF91" w14:textId="1BFB53F7" w:rsidR="0055679C" w:rsidRPr="002136AB" w:rsidRDefault="0055679C" w:rsidP="0055679C">
            <w:pPr>
              <w:pStyle w:val="ListParagraph"/>
              <w:spacing w:after="100" w:afterAutospacing="1"/>
              <w:ind w:left="447"/>
              <w:rPr>
                <w:rFonts w:ascii="Calibri" w:hAnsi="Calibri" w:cs="Calibri"/>
                <w:bCs/>
                <w:noProof/>
              </w:rPr>
            </w:pPr>
            <w:r w:rsidRPr="002136AB">
              <w:rPr>
                <w:rFonts w:ascii="Calibri" w:hAnsi="Calibri" w:cs="Calibri"/>
                <w:bCs/>
                <w:noProof/>
              </w:rPr>
              <w:t xml:space="preserve">Send Resume and Cover Letter to: </w:t>
            </w:r>
          </w:p>
          <w:p w14:paraId="17CAA117" w14:textId="66FA6753" w:rsidR="0055679C" w:rsidRPr="002136AB" w:rsidRDefault="004639EF" w:rsidP="0055679C">
            <w:pPr>
              <w:pStyle w:val="ListParagraph"/>
              <w:spacing w:after="100" w:afterAutospacing="1"/>
              <w:ind w:left="447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Risa Downs</w:t>
            </w:r>
            <w:r w:rsidR="0055679C" w:rsidRPr="002136AB">
              <w:rPr>
                <w:rFonts w:ascii="Calibri" w:hAnsi="Calibri" w:cs="Calibri"/>
                <w:bCs/>
                <w:noProof/>
              </w:rPr>
              <w:t xml:space="preserve"> – </w:t>
            </w:r>
            <w:r w:rsidR="00F907EA">
              <w:rPr>
                <w:rFonts w:ascii="Calibri" w:hAnsi="Calibri" w:cs="Calibri"/>
                <w:bCs/>
                <w:noProof/>
              </w:rPr>
              <w:t>housing@elizabethfrycalgary.ca</w:t>
            </w:r>
            <w:hyperlink r:id="rId6" w:history="1"/>
            <w:r w:rsidR="0055679C" w:rsidRPr="002136AB">
              <w:rPr>
                <w:rFonts w:ascii="Calibri" w:hAnsi="Calibri" w:cs="Calibri"/>
                <w:b/>
                <w:noProof/>
              </w:rPr>
              <w:t xml:space="preserve"> </w:t>
            </w:r>
          </w:p>
          <w:p w14:paraId="52C63C70" w14:textId="77777777" w:rsidR="0055679C" w:rsidRPr="002136AB" w:rsidRDefault="0055679C" w:rsidP="0055679C">
            <w:pPr>
              <w:pStyle w:val="ListParagraph"/>
              <w:spacing w:after="100" w:afterAutospacing="1"/>
              <w:ind w:left="447"/>
              <w:rPr>
                <w:rFonts w:ascii="Calibri" w:hAnsi="Calibri" w:cs="Calibri"/>
                <w:b/>
                <w:noProof/>
              </w:rPr>
            </w:pPr>
          </w:p>
          <w:p w14:paraId="1029F796" w14:textId="318A6D4F" w:rsidR="0055679C" w:rsidRPr="002136AB" w:rsidRDefault="0055679C" w:rsidP="0055679C">
            <w:pPr>
              <w:pStyle w:val="ListParagraph"/>
              <w:ind w:left="447"/>
              <w:rPr>
                <w:rFonts w:ascii="Calibri" w:hAnsi="Calibri" w:cs="Calibri"/>
                <w:b/>
                <w:noProof/>
              </w:rPr>
            </w:pPr>
            <w:r w:rsidRPr="002136AB">
              <w:rPr>
                <w:rFonts w:ascii="Calibri" w:hAnsi="Calibri" w:cs="Calibri"/>
                <w:b/>
                <w:noProof/>
              </w:rPr>
              <w:t xml:space="preserve">Deadline: </w:t>
            </w:r>
            <w:r w:rsidR="004639EF" w:rsidRPr="004639EF">
              <w:rPr>
                <w:rFonts w:ascii="Calibri" w:hAnsi="Calibri" w:cs="Calibri"/>
                <w:bCs/>
                <w:noProof/>
              </w:rPr>
              <w:t>Open until the right candidate is hired</w:t>
            </w:r>
          </w:p>
        </w:tc>
      </w:tr>
    </w:tbl>
    <w:p w14:paraId="653A76FC" w14:textId="09FDCA46" w:rsidR="00433A7A" w:rsidRPr="0088627A" w:rsidRDefault="00433A7A" w:rsidP="000C37B8">
      <w:pPr>
        <w:rPr>
          <w:rFonts w:ascii="Arial" w:hAnsi="Arial" w:cs="Arial"/>
        </w:rPr>
      </w:pPr>
    </w:p>
    <w:sectPr w:rsidR="00643A89" w:rsidRPr="0088627A" w:rsidSect="003B3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165"/>
    <w:multiLevelType w:val="hybridMultilevel"/>
    <w:tmpl w:val="5EFC6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B94"/>
    <w:multiLevelType w:val="hybridMultilevel"/>
    <w:tmpl w:val="85F47AE4"/>
    <w:lvl w:ilvl="0" w:tplc="AC42CA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70E16"/>
    <w:multiLevelType w:val="multilevel"/>
    <w:tmpl w:val="A50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31E1D"/>
    <w:multiLevelType w:val="hybridMultilevel"/>
    <w:tmpl w:val="043CD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57852"/>
    <w:multiLevelType w:val="hybridMultilevel"/>
    <w:tmpl w:val="44C49E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8633A"/>
    <w:multiLevelType w:val="hybridMultilevel"/>
    <w:tmpl w:val="AD7C1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5205"/>
    <w:multiLevelType w:val="hybridMultilevel"/>
    <w:tmpl w:val="6412924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55264"/>
    <w:multiLevelType w:val="hybridMultilevel"/>
    <w:tmpl w:val="70F86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5506D"/>
    <w:multiLevelType w:val="multilevel"/>
    <w:tmpl w:val="3F7CF89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F734B"/>
    <w:multiLevelType w:val="hybridMultilevel"/>
    <w:tmpl w:val="DDA254D8"/>
    <w:lvl w:ilvl="0" w:tplc="AC42CA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44303"/>
    <w:multiLevelType w:val="hybridMultilevel"/>
    <w:tmpl w:val="604EE8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E3D8A"/>
    <w:multiLevelType w:val="multilevel"/>
    <w:tmpl w:val="30B865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953B2"/>
    <w:multiLevelType w:val="hybridMultilevel"/>
    <w:tmpl w:val="32AA1250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9C84172"/>
    <w:multiLevelType w:val="multilevel"/>
    <w:tmpl w:val="008EC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249A2"/>
    <w:multiLevelType w:val="multilevel"/>
    <w:tmpl w:val="3F7CF89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57D45"/>
    <w:multiLevelType w:val="hybridMultilevel"/>
    <w:tmpl w:val="3E0CD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650C0"/>
    <w:multiLevelType w:val="hybridMultilevel"/>
    <w:tmpl w:val="51989F0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ED307EB"/>
    <w:multiLevelType w:val="multilevel"/>
    <w:tmpl w:val="A50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2135C"/>
    <w:multiLevelType w:val="hybridMultilevel"/>
    <w:tmpl w:val="150E25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8210EEF"/>
    <w:multiLevelType w:val="multilevel"/>
    <w:tmpl w:val="A50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34BB6"/>
    <w:multiLevelType w:val="multilevel"/>
    <w:tmpl w:val="A50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D55E73"/>
    <w:multiLevelType w:val="hybridMultilevel"/>
    <w:tmpl w:val="53C2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63D6"/>
    <w:multiLevelType w:val="hybridMultilevel"/>
    <w:tmpl w:val="9A74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B0802"/>
    <w:multiLevelType w:val="hybridMultilevel"/>
    <w:tmpl w:val="C0F8A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478222">
    <w:abstractNumId w:val="7"/>
  </w:num>
  <w:num w:numId="2" w16cid:durableId="1792242698">
    <w:abstractNumId w:val="15"/>
  </w:num>
  <w:num w:numId="3" w16cid:durableId="1345281794">
    <w:abstractNumId w:val="11"/>
  </w:num>
  <w:num w:numId="4" w16cid:durableId="901796731">
    <w:abstractNumId w:val="21"/>
  </w:num>
  <w:num w:numId="5" w16cid:durableId="901713707">
    <w:abstractNumId w:val="2"/>
  </w:num>
  <w:num w:numId="6" w16cid:durableId="631597889">
    <w:abstractNumId w:val="17"/>
  </w:num>
  <w:num w:numId="7" w16cid:durableId="2010742716">
    <w:abstractNumId w:val="19"/>
  </w:num>
  <w:num w:numId="8" w16cid:durableId="81804372">
    <w:abstractNumId w:val="20"/>
  </w:num>
  <w:num w:numId="9" w16cid:durableId="598105491">
    <w:abstractNumId w:val="22"/>
  </w:num>
  <w:num w:numId="10" w16cid:durableId="1762215358">
    <w:abstractNumId w:val="8"/>
  </w:num>
  <w:num w:numId="11" w16cid:durableId="1565331176">
    <w:abstractNumId w:val="14"/>
  </w:num>
  <w:num w:numId="12" w16cid:durableId="82456030">
    <w:abstractNumId w:val="13"/>
  </w:num>
  <w:num w:numId="13" w16cid:durableId="1160732986">
    <w:abstractNumId w:val="5"/>
  </w:num>
  <w:num w:numId="14" w16cid:durableId="1584492063">
    <w:abstractNumId w:val="3"/>
  </w:num>
  <w:num w:numId="15" w16cid:durableId="1612397174">
    <w:abstractNumId w:val="18"/>
  </w:num>
  <w:num w:numId="16" w16cid:durableId="821822057">
    <w:abstractNumId w:val="10"/>
  </w:num>
  <w:num w:numId="17" w16cid:durableId="1265919641">
    <w:abstractNumId w:val="16"/>
  </w:num>
  <w:num w:numId="18" w16cid:durableId="1269239900">
    <w:abstractNumId w:val="6"/>
  </w:num>
  <w:num w:numId="19" w16cid:durableId="1278949525">
    <w:abstractNumId w:val="4"/>
  </w:num>
  <w:num w:numId="20" w16cid:durableId="1931966191">
    <w:abstractNumId w:val="1"/>
  </w:num>
  <w:num w:numId="21" w16cid:durableId="516432135">
    <w:abstractNumId w:val="9"/>
  </w:num>
  <w:num w:numId="22" w16cid:durableId="1131704374">
    <w:abstractNumId w:val="23"/>
  </w:num>
  <w:num w:numId="23" w16cid:durableId="1610548454">
    <w:abstractNumId w:val="12"/>
  </w:num>
  <w:num w:numId="24" w16cid:durableId="20853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4C"/>
    <w:rsid w:val="00006A09"/>
    <w:rsid w:val="000C37B8"/>
    <w:rsid w:val="000F7F26"/>
    <w:rsid w:val="00195FCA"/>
    <w:rsid w:val="001D1042"/>
    <w:rsid w:val="002136AB"/>
    <w:rsid w:val="002615F4"/>
    <w:rsid w:val="002B5AC9"/>
    <w:rsid w:val="002E204C"/>
    <w:rsid w:val="00392724"/>
    <w:rsid w:val="003B3683"/>
    <w:rsid w:val="004122A2"/>
    <w:rsid w:val="004464E7"/>
    <w:rsid w:val="004639EF"/>
    <w:rsid w:val="004922EC"/>
    <w:rsid w:val="004942A7"/>
    <w:rsid w:val="004A0BA1"/>
    <w:rsid w:val="0055679C"/>
    <w:rsid w:val="005A1659"/>
    <w:rsid w:val="005C736D"/>
    <w:rsid w:val="00692A06"/>
    <w:rsid w:val="006A425D"/>
    <w:rsid w:val="006B7630"/>
    <w:rsid w:val="007526A3"/>
    <w:rsid w:val="00856FD4"/>
    <w:rsid w:val="0088627A"/>
    <w:rsid w:val="008B715F"/>
    <w:rsid w:val="008E5208"/>
    <w:rsid w:val="008F26A7"/>
    <w:rsid w:val="00971D9B"/>
    <w:rsid w:val="009960B0"/>
    <w:rsid w:val="009C3549"/>
    <w:rsid w:val="009E63E5"/>
    <w:rsid w:val="009F1D92"/>
    <w:rsid w:val="00B05A40"/>
    <w:rsid w:val="00B40E4A"/>
    <w:rsid w:val="00B7052B"/>
    <w:rsid w:val="00BC04DF"/>
    <w:rsid w:val="00BD5FCB"/>
    <w:rsid w:val="00BF01D8"/>
    <w:rsid w:val="00C42D15"/>
    <w:rsid w:val="00C64A06"/>
    <w:rsid w:val="00C956AF"/>
    <w:rsid w:val="00CB1EFD"/>
    <w:rsid w:val="00CF069E"/>
    <w:rsid w:val="00D74BF2"/>
    <w:rsid w:val="00DA2EA6"/>
    <w:rsid w:val="00DA4ECD"/>
    <w:rsid w:val="00DE14AE"/>
    <w:rsid w:val="00E27419"/>
    <w:rsid w:val="00ED3329"/>
    <w:rsid w:val="00F24D2C"/>
    <w:rsid w:val="00F42613"/>
    <w:rsid w:val="00F907EA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A14D"/>
  <w15:chartTrackingRefBased/>
  <w15:docId w15:val="{8A3A1D60-3DE2-6548-8F8C-DAA7505F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10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04C"/>
    <w:pPr>
      <w:ind w:left="720"/>
      <w:contextualSpacing/>
    </w:pPr>
  </w:style>
  <w:style w:type="paragraph" w:styleId="NormalWeb">
    <w:name w:val="Normal (Web)"/>
    <w:basedOn w:val="Normal"/>
    <w:unhideWhenUsed/>
    <w:rsid w:val="00DA2E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A2EA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10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56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cutivedirector@elizabethfrycalgary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Katelyn Lucas</cp:lastModifiedBy>
  <cp:revision>3</cp:revision>
  <cp:lastPrinted>2022-04-15T20:16:00Z</cp:lastPrinted>
  <dcterms:created xsi:type="dcterms:W3CDTF">2026-02-23T17:39:00Z</dcterms:created>
  <dcterms:modified xsi:type="dcterms:W3CDTF">2026-02-23T17:41:00Z</dcterms:modified>
</cp:coreProperties>
</file>